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ACF71">
      <w:pP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附件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2</w:t>
      </w:r>
    </w:p>
    <w:p w14:paraId="7B252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黑体" w:hAnsi="黑体" w:eastAsia="黑体" w:cs="黑体"/>
          <w:szCs w:val="21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沈阳师范大学通用办公家具配置标准及明细表</w:t>
      </w:r>
      <w:bookmarkEnd w:id="0"/>
    </w:p>
    <w:tbl>
      <w:tblPr>
        <w:tblStyle w:val="3"/>
        <w:tblW w:w="8659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100"/>
        <w:gridCol w:w="3012"/>
        <w:gridCol w:w="1843"/>
        <w:gridCol w:w="1134"/>
        <w:gridCol w:w="850"/>
      </w:tblGrid>
      <w:tr w14:paraId="2D4B2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675465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资产品目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D9D01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数量上限（套、件、组）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D01EF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价格上限（元）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E00E1B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 w:val="20"/>
                <w:szCs w:val="20"/>
              </w:rPr>
              <w:t>最低使用年限（年）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A0B4E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性能</w:t>
            </w:r>
          </w:p>
          <w:p w14:paraId="08E0A5F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要求</w:t>
            </w:r>
          </w:p>
        </w:tc>
      </w:tr>
      <w:tr w14:paraId="41B3B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5039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办公桌</w:t>
            </w:r>
          </w:p>
        </w:tc>
        <w:tc>
          <w:tcPr>
            <w:tcW w:w="3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A5F58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1套/人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87522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司局级：4,500；</w:t>
            </w:r>
            <w:r>
              <w:rPr>
                <w:rFonts w:hint="eastAsia" w:cs="宋体"/>
                <w:szCs w:val="21"/>
              </w:rPr>
              <w:br w:type="textWrapping"/>
            </w:r>
            <w:r>
              <w:rPr>
                <w:rFonts w:hint="eastAsia" w:cs="宋体"/>
                <w:szCs w:val="21"/>
              </w:rPr>
              <w:t>处级及以下：3,000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25BB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638F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充分考虑办公布局，符合简朴实用、经典耐用要求，不得配置豪华家具，不得使用名贵木材</w:t>
            </w:r>
          </w:p>
        </w:tc>
      </w:tr>
      <w:tr w14:paraId="052A9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CB418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办公椅</w:t>
            </w:r>
          </w:p>
        </w:tc>
        <w:tc>
          <w:tcPr>
            <w:tcW w:w="30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5BE34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EC7A8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司局级：1,500；</w:t>
            </w:r>
            <w:r>
              <w:rPr>
                <w:rFonts w:hint="eastAsia" w:cs="宋体"/>
                <w:szCs w:val="21"/>
              </w:rPr>
              <w:br w:type="textWrapping"/>
            </w:r>
            <w:r>
              <w:rPr>
                <w:rFonts w:hint="eastAsia" w:cs="宋体"/>
                <w:szCs w:val="21"/>
              </w:rPr>
              <w:t>处级及以下：800</w:t>
            </w: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E27B1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5527E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70175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3AACC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沙发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BC3A0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三人沙发</w:t>
            </w:r>
          </w:p>
        </w:tc>
        <w:tc>
          <w:tcPr>
            <w:tcW w:w="3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6021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视办公室使用面积，每个处级及以下办公室可以配置1个三人沙发或2个单人沙发，司局级办公室可以配置1个三人沙发和2个单人沙发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6A02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3,000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0A49D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07363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5E4C7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A536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FF2F1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单人沙发</w:t>
            </w:r>
          </w:p>
        </w:tc>
        <w:tc>
          <w:tcPr>
            <w:tcW w:w="301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7D7B9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BBBAF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1,500</w:t>
            </w: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BFC91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53845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54129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9A7DB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茶几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94E74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大茶几</w:t>
            </w:r>
          </w:p>
        </w:tc>
        <w:tc>
          <w:tcPr>
            <w:tcW w:w="30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3A670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视办公室使用面积，每个办公室可以选择配置1个大茶几或者1个小茶几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4D88C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1,000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04661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DCBDC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05302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C444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14522C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小茶几</w:t>
            </w:r>
          </w:p>
        </w:tc>
        <w:tc>
          <w:tcPr>
            <w:tcW w:w="3012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14A49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BA65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800</w:t>
            </w: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A2170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1B601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27AB9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39E901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桌前椅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9CE1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1个/办公室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333F9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C30EB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D7AC5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51BFF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8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64BAC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书柜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C20038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司局级：2组/人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F2C3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2,000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F81C9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2CD04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127A3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82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11382">
            <w:pPr>
              <w:widowControl/>
              <w:jc w:val="left"/>
              <w:rPr>
                <w:rFonts w:cs="宋体"/>
                <w:szCs w:val="21"/>
              </w:rPr>
            </w:pP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650F8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处级及以下：1组/人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4D25C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1,200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EAAC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AF873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6741B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919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文件柜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12B276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1组/人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539E6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司局级：2,000；</w:t>
            </w:r>
            <w:r>
              <w:rPr>
                <w:rFonts w:hint="eastAsia" w:cs="宋体"/>
                <w:szCs w:val="21"/>
              </w:rPr>
              <w:br w:type="textWrapping"/>
            </w:r>
            <w:r>
              <w:rPr>
                <w:rFonts w:hint="eastAsia" w:cs="宋体"/>
                <w:szCs w:val="21"/>
              </w:rPr>
              <w:t>处级及以下：1,000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B0F0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20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BB37D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79DBF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D2AC3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更衣柜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E537C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1组/办公室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56AF4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司局级：2,000；</w:t>
            </w:r>
            <w:r>
              <w:rPr>
                <w:rFonts w:hint="eastAsia" w:cs="宋体"/>
                <w:szCs w:val="21"/>
              </w:rPr>
              <w:br w:type="textWrapping"/>
            </w:r>
            <w:r>
              <w:rPr>
                <w:rFonts w:hint="eastAsia" w:cs="宋体"/>
                <w:szCs w:val="21"/>
              </w:rPr>
              <w:t>处级及以下：1,000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4E13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1CFC1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20D14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FF397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保密柜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0AAE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根据保密规定和工作需要合理配置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99C2A6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3,000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D4CDF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20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AD670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41B50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A8B3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茶水柜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C63A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1组/办公室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8A662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3E2D5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20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1C811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3E76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357A0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会议桌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5890A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视会议室使用面积情况配置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71E66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会议室使用面积在50（含）平方米以下：1600元/平方米；50-100（含）平方米：1200元/平方米；</w:t>
            </w:r>
          </w:p>
          <w:p w14:paraId="3EF5F9C2">
            <w:pPr>
              <w:widowControl/>
              <w:jc w:val="left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100平方米以上：1000元/平方米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7B64FC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20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E0BC4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  <w:tr w14:paraId="2EA75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EA3F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会议椅</w:t>
            </w:r>
          </w:p>
        </w:tc>
        <w:tc>
          <w:tcPr>
            <w:tcW w:w="3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612CD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视会议室使用面积情况配置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6C1FE9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0F487">
            <w:pPr>
              <w:widowControl/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15</w:t>
            </w:r>
          </w:p>
        </w:tc>
        <w:tc>
          <w:tcPr>
            <w:tcW w:w="8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1B26F">
            <w:pPr>
              <w:widowControl/>
              <w:jc w:val="left"/>
              <w:rPr>
                <w:rFonts w:cs="宋体"/>
                <w:szCs w:val="21"/>
              </w:rPr>
            </w:pPr>
          </w:p>
        </w:tc>
      </w:tr>
    </w:tbl>
    <w:p w14:paraId="5A7A7714">
      <w:pPr>
        <w:spacing w:line="560" w:lineRule="exact"/>
        <w:outlineLvl w:val="0"/>
      </w:pPr>
      <w:r>
        <w:rPr>
          <w:rFonts w:hint="eastAsia"/>
          <w:szCs w:val="21"/>
        </w:rPr>
        <w:t>注：价格上限中价格指单套/件家具的价格。</w:t>
      </w:r>
    </w:p>
    <w:sectPr>
      <w:footerReference r:id="rId3" w:type="default"/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CD91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489CA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489CA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C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2026-10-14T06:43:27Z</dcterms:created>
  <dc:creator>Lenovo</dc:creator>
  <cp:lastModifiedBy>李超</cp:lastModifiedBy>
  <dcterms:modified xsi:type="dcterms:W3CDTF">2026-10-14T06:43:59Z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eyJoZGlkIjoiNDJiOTQ5NGZiODI3YzM4MDA0MzNmZGFmNmNkZjE2OTEiLCJ1c2VySWQiOiIxNzAxMDUxNjAwIn0=</vt:lpwstr>
  </property>
  <property fmtid="{D5CDD505-2E9C-101B-9397-08002B2CF9AE}" pid="4" name="ICV">
    <vt:lpwstr>C0B0655E3F4A438AA7225B61DC7D3362_12</vt:lpwstr>
  </property>
</Properties>
</file>